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Artes Visuais e Subcategoria: Produção de Obra de Arte em Tela/Escultura,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rFonts w:ascii="Arial" w:hAnsi="Arial"/>
          <w:b w:val="false"/>
          <w:bCs w:val="false"/>
          <w:sz w:val="24"/>
          <w:szCs w:val="24"/>
        </w:rPr>
      </w:pPr>
      <w:r>
        <w:rPr>
          <w:b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R$ 15.000,00 (quinze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LibreOffice/7.2.5.2$Windows_X86_64 LibreOffice_project/499f9727c189e6ef3471021d6132d4c694f357e5</Application>
  <AppVersion>15.0000</AppVersion>
  <Pages>10</Pages>
  <Words>2298</Words>
  <Characters>12706</Characters>
  <CharactersWithSpaces>14794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2024-08-21T19:11:54Z</dcterms:modified>
  <cp:revision>29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