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Apoio à produção de obra audiovisual e Subcategoria: FORMATOS HÍBRIDOS,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</w:rPr>
        <w:t>R$ 30.000,00 (trinta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LibreOffice/7.2.5.2$Windows_X86_64 LibreOffice_project/499f9727c189e6ef3471021d6132d4c694f357e5</Application>
  <AppVersion>15.0000</AppVersion>
  <Pages>10</Pages>
  <Words>2294</Words>
  <Characters>12606</Characters>
  <CharactersWithSpaces>14690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2024-08-21T19:07:56Z</dcterms:modified>
  <cp:revision>11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