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101" w:lineRule="auto"/>
        <w:ind w:left="15" w:right="207" w:firstLine="0"/>
        <w:jc w:val="center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u w:val="single"/>
          <w:rtl w:val="0"/>
        </w:rPr>
        <w:t xml:space="preserve">Execução Cultural do Edital nº 07/2023 - Ilma Fontes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" w:lineRule="auto"/>
        <w:ind w:left="120" w:right="108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Fundação de Cultura e Arte Aperipê de Sergipe-FUNCAP/SE divulga o Termo de Execução Cultural e anexo para os proponentes contemplados no edital nº 07/2023 - Demais Linguagens, visando formalizar o apoio financeiro oriundo da Lei Complementar nº 195/2022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" w:lineRule="auto"/>
        <w:ind w:left="12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Lei Paulo Gustavo, promovendo as diversas manifestações culturais de Sergipe.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1" w:line="336" w:lineRule="auto"/>
        <w:ind w:left="120" w:right="113" w:firstLine="0"/>
        <w:jc w:val="both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Para dar seguimento, solicitamos que os proponentes contemplados enviem os anexos preenchidos e assinados para o e-mail </w:t>
      </w:r>
      <w:hyperlink r:id="rId7">
        <w:r w:rsidDel="00000000" w:rsidR="00000000" w:rsidRPr="00000000">
          <w:rPr>
            <w:rFonts w:ascii="Tahoma" w:cs="Tahoma" w:eastAsia="Tahoma" w:hAnsi="Tahoma"/>
            <w:b w:val="1"/>
            <w:sz w:val="24"/>
            <w:szCs w:val="24"/>
            <w:u w:val="single"/>
            <w:rtl w:val="0"/>
          </w:rPr>
          <w:t xml:space="preserve">termolpgdemaislinguagens@gmail.com</w:t>
        </w:r>
      </w:hyperlink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impreterivelmente até o dia 05 de setembro de 2024</w:t>
      </w: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336" w:lineRule="auto"/>
        <w:ind w:left="120" w:right="102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item 5 do anexo I, deverá ser informado qual eixo da categoria o proponente realizou a inscrição, e em caso de mais de uma categoria inscrita, deverá ser mencionada qual categoria e seu respectivo eixo. Caso o proponente tenha aprovado mais de um projeto deverá preencher os termos individualmente, para cada projeto aprovado, ou seja, cada projeto terá a obrigatoriedade de preenchimento e envio do termo e anexo 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" w:line="336" w:lineRule="auto"/>
        <w:ind w:left="120" w:right="105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item 6 do anexo I, deverá ser informado por qual meio o proponente enviou a documentação na fase documental.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" w:line="336" w:lineRule="auto"/>
        <w:ind w:left="120" w:right="106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anexos deverão ser enviados EXCLUSIVAMENTE por e-mail. No entanto, proponentes que enfrentarem dificuldades para realizar o envio de forma eletrônica poderão, excepcionalmente, comparecer pessoalmente à FUNCAP, situada na R. Vila Cristina, 1051 - 13 de Julho, Aracaju - SE, para receber assistência presencial, munido de documentação pessoal.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" w:line="336" w:lineRule="auto"/>
        <w:ind w:left="120" w:right="109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pgSz w:h="16838" w:w="11920" w:orient="portrait"/>
          <w:pgMar w:bottom="280" w:top="1540" w:left="1020" w:right="780" w:header="750" w:footer="0"/>
          <w:pgNumType w:start="1"/>
        </w:sect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Lembramos que os documentos deverão estar sem rasuras e legíveis, para serem escaneados e enviados conforme as instruções acima.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2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19.0" w:type="dxa"/>
        <w:jc w:val="left"/>
        <w:tblInd w:w="135.0" w:type="dxa"/>
        <w:tblLayout w:type="fixed"/>
        <w:tblLook w:val="0000"/>
      </w:tblPr>
      <w:tblGrid>
        <w:gridCol w:w="4860"/>
        <w:gridCol w:w="4859"/>
        <w:tblGridChange w:id="0">
          <w:tblGrid>
            <w:gridCol w:w="4860"/>
            <w:gridCol w:w="4859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6b6b6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449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IDENTIFICAÇÃO DO PROPONENTE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8"/>
              </w:tabs>
              <w:spacing w:after="0" w:before="110" w:line="240" w:lineRule="auto"/>
              <w:ind w:left="449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PESSOA FÍSICA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3"/>
              </w:tabs>
              <w:spacing w:after="0" w:before="110" w:line="240" w:lineRule="auto"/>
              <w:ind w:left="464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PESSOA JURÍDICA/MEI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19.0" w:type="dxa"/>
        <w:jc w:val="left"/>
        <w:tblInd w:w="135.0" w:type="dxa"/>
        <w:tblLayout w:type="fixed"/>
        <w:tblLook w:val="0000"/>
      </w:tblPr>
      <w:tblGrid>
        <w:gridCol w:w="4880"/>
        <w:gridCol w:w="4839"/>
        <w:tblGridChange w:id="0">
          <w:tblGrid>
            <w:gridCol w:w="4880"/>
            <w:gridCol w:w="4839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60" w:lineRule="auto"/>
              <w:ind w:left="375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NÚMERO DE INSCRIÇÃO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dbdbd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55" w:lineRule="auto"/>
              <w:ind w:left="375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NOME DO PROJETO</w:t>
            </w:r>
          </w:p>
        </w:tc>
      </w:tr>
      <w:tr>
        <w:trPr>
          <w:cantSplit w:val="0"/>
          <w:trHeight w:val="235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dbdbd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55" w:lineRule="auto"/>
              <w:ind w:left="375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CATEGORIA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"/>
              </w:tabs>
              <w:spacing w:after="0" w:before="0" w:line="261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1. MODA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0" w:line="261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7. PATRIMÔNIO CULTURAL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"/>
              </w:tabs>
              <w:spacing w:after="0" w:before="28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2. MÚSICA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28" w:line="240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8. CULTURA POPULAR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"/>
              </w:tabs>
              <w:spacing w:after="0" w:before="28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3. ARTES CÊNICAS/TEATRO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28" w:line="240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9. GASTRONOMIA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"/>
              </w:tabs>
              <w:spacing w:after="0" w:before="28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4. ARTES VISUAIS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28" w:line="240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10. ECONOMIA CRIATIVA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5"/>
              </w:tabs>
              <w:spacing w:after="0" w:before="28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5. ARTESANATO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28" w:line="240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)11. CULTURA URBANA</w:t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3"/>
              </w:tabs>
              <w:spacing w:after="0" w:before="28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6. LEITURA, ESCRITA E ORALIDADE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dbdbd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58" w:lineRule="auto"/>
              <w:ind w:left="375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EIXO DA CATEGORIA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6b6b6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75" w:right="0" w:firstLine="0"/>
              <w:jc w:val="left"/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LOCAL DE ENVIO DAS DOCUMENTAÇÕES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3"/>
              </w:tabs>
              <w:spacing w:after="0" w:before="0" w:line="258" w:lineRule="auto"/>
              <w:ind w:left="375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MAPA CULTURAL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8"/>
              </w:tabs>
              <w:spacing w:after="0" w:before="0" w:line="258" w:lineRule="auto"/>
              <w:ind w:left="37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  <w:tab/>
              <w:t xml:space="preserve">) E-DOC</w:t>
            </w:r>
          </w:p>
        </w:tc>
      </w:tr>
    </w:tbl>
    <w:p w:rsidR="00000000" w:rsidDel="00000000" w:rsidP="00000000" w:rsidRDefault="00000000" w:rsidRPr="00000000" w14:paraId="00000034">
      <w:pPr>
        <w:rPr/>
        <w:sectPr>
          <w:headerReference r:id="rId9" w:type="default"/>
          <w:type w:val="nextPage"/>
          <w:pgSz w:h="16838" w:w="11920" w:orient="portrait"/>
          <w:pgMar w:bottom="280" w:top="1840" w:left="1020" w:right="780" w:header="75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spacing w:after="0" w:before="93" w:lineRule="auto"/>
        <w:ind w:left="15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TERMO DE EXECUÇÃO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8"/>
          <w:tab w:val="left" w:leader="none" w:pos="1783"/>
          <w:tab w:val="left" w:leader="none" w:pos="3361"/>
          <w:tab w:val="left" w:leader="none" w:pos="4842"/>
          <w:tab w:val="left" w:leader="none" w:pos="5335"/>
          <w:tab w:val="left" w:leader="none" w:pos="5869"/>
          <w:tab w:val="left" w:leader="none" w:pos="6659"/>
          <w:tab w:val="left" w:leader="none" w:pos="7906"/>
          <w:tab w:val="left" w:leader="none" w:pos="8658"/>
          <w:tab w:val="left" w:leader="none" w:pos="9845"/>
        </w:tabs>
        <w:spacing w:after="0" w:before="93" w:line="240" w:lineRule="auto"/>
        <w:ind w:left="1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</w:t>
        <w:tab/>
        <w:t xml:space="preserve">DE</w:t>
        <w:tab/>
        <w:t xml:space="preserve">EXECUÇÃO</w:t>
        <w:tab/>
        <w:t xml:space="preserve">CULTURAL</w:t>
        <w:tab/>
        <w:t xml:space="preserve">Nº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TENDO</w:t>
        <w:tab/>
        <w:t xml:space="preserve">POR</w:t>
        <w:tab/>
        <w:t xml:space="preserve">OBJETO</w:t>
        <w:tab/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CONCESSÃO DE APOIO FINANCEIRO A AÇÕES CULTURAIS CONTEMPLADAS PELO EDITAL nº 07/2023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TERMOS DA LEI COMPLEMENTAR Nº 195/2022 (LEI PAULO GUSTAVO), DO DECRETO N. 11.525/2023 (DECRETO PAULO GUSTAVO) E DO DECRETO 11.453/2023 (DECRETO DE FOMENTO).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numPr>
          <w:ilvl w:val="0"/>
          <w:numId w:val="6"/>
        </w:numPr>
        <w:tabs>
          <w:tab w:val="left" w:leader="none" w:pos="840"/>
        </w:tabs>
        <w:spacing w:after="0" w:before="183" w:line="240" w:lineRule="auto"/>
        <w:ind w:left="840" w:right="0" w:hanging="72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2205"/>
          <w:tab w:val="left" w:leader="none" w:pos="4130"/>
          <w:tab w:val="left" w:leader="none" w:pos="6107"/>
          <w:tab w:val="left" w:leader="none" w:pos="7418"/>
          <w:tab w:val="left" w:leader="none" w:pos="8242"/>
          <w:tab w:val="left" w:leader="none" w:pos="9021"/>
        </w:tabs>
        <w:spacing w:after="0" w:before="164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Estado de Sergipe, neste ato representado pelo Diretor Presidente, Senhor Gustavo</w:t>
        <w:tab/>
        <w:t xml:space="preserve">Bastos</w:t>
        <w:tab/>
        <w:t xml:space="preserve">Paixão,</w:t>
        <w:tab/>
        <w:t xml:space="preserve">e</w:t>
        <w:tab/>
        <w:t xml:space="preserve">o(a)</w:t>
        <w:tab/>
        <w:tab/>
        <w:t xml:space="preserve">AGENTE CULTURAL: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portador(a) do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1"/>
          <w:tab w:val="left" w:leader="none" w:pos="1644"/>
          <w:tab w:val="left" w:leader="none" w:pos="3780"/>
          <w:tab w:val="left" w:leader="none" w:pos="4318"/>
          <w:tab w:val="left" w:leader="none" w:pos="5764"/>
          <w:tab w:val="left" w:leader="none" w:pos="6569"/>
          <w:tab w:val="left" w:leader="none" w:pos="7103"/>
          <w:tab w:val="left" w:leader="none" w:pos="7703"/>
          <w:tab w:val="left" w:leader="none" w:pos="8304"/>
          <w:tab w:val="left" w:leader="none" w:pos="8842"/>
          <w:tab w:val="left" w:leader="none" w:pos="9779"/>
        </w:tabs>
        <w:spacing w:after="0" w:before="0" w:line="240" w:lineRule="auto"/>
        <w:ind w:left="1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RG</w:t>
        <w:tab/>
        <w:t xml:space="preserve">nº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expedida</w:t>
        <w:tab/>
        <w:t xml:space="preserve">em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CPF</w:t>
        <w:tab/>
        <w:t xml:space="preserve">nº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56"/>
          <w:tab w:val="left" w:leader="none" w:pos="4164"/>
          <w:tab w:val="left" w:leader="none" w:pos="6193"/>
          <w:tab w:val="left" w:leader="none" w:pos="7353"/>
          <w:tab w:val="left" w:leader="none" w:pos="9874"/>
        </w:tabs>
        <w:spacing w:after="0" w:before="41" w:line="240" w:lineRule="auto"/>
        <w:ind w:left="1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residente</w:t>
        <w:tab/>
        <w:t xml:space="preserve">e</w:t>
        <w:tab/>
        <w:t xml:space="preserve">domiciliado(a)</w:t>
        <w:tab/>
        <w:t xml:space="preserve">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5"/>
          <w:tab w:val="left" w:leader="none" w:pos="9443"/>
        </w:tabs>
        <w:spacing w:after="0" w:before="41" w:line="240" w:lineRule="auto"/>
        <w:ind w:left="1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CEP: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56"/>
          <w:tab w:val="left" w:leader="none" w:pos="6819"/>
        </w:tabs>
        <w:spacing w:after="0" w:before="42" w:line="276" w:lineRule="auto"/>
        <w:ind w:left="120" w:right="1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telefones: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resolvem firmar o presente Termo de Execução Cultural, de acordo com as seguintes condições: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PROCEDIMENTO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Termo de Execução Cultural é instrumento da modalidade de fomento à execução de ações culturais de que trata o inciso I do art. 8 do Decreto 11.453/2023, celebrado com agente cultural selecionado nos termos da LEI COMPLEMENTAR Nº 195/2022 (LEI PAULO GUSTAVO), DO DECRETO N. 11.525/2023 (DECRETO PAULO GUSTAVO) E DO DECRETO 11.453/2023 (DECRETO DE FOMENTO).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Objeto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3.1.</w:t>
      </w:r>
      <w:r w:rsidDel="00000000" w:rsidR="00000000" w:rsidRPr="00000000">
        <w:rPr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rtl w:val="0"/>
        </w:rPr>
        <w:t xml:space="preserve">Este Termo de Execução Cultural tem por objeto a concessão de apoio financeiro ao projeto cultural _________________________________, na Categoria: Artes Visuais e Subcategoria: </w:t>
      </w:r>
      <w:r w:rsidDel="00000000" w:rsidR="00000000" w:rsidRPr="00000000">
        <w:rPr>
          <w:b w:val="0"/>
          <w:rtl w:val="0"/>
        </w:rPr>
        <w:t xml:space="preserve">Projetos Livres,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rtl w:val="0"/>
        </w:rPr>
        <w:t xml:space="preserve"> contemplado no conforme processo administrativo nº 1899/2023.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rFonts w:ascii="Arial" w:cs="Arial" w:eastAsia="Arial" w:hAnsi="Arial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840" w:right="0" w:firstLine="0"/>
        <w:jc w:val="left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4: Recursos Financeiros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4.1.</w:t>
      </w:r>
      <w:r w:rsidDel="00000000" w:rsidR="00000000" w:rsidRPr="00000000">
        <w:rPr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rtl w:val="0"/>
        </w:rPr>
        <w:t xml:space="preserve">Os recursos financeiros para a execução do presente termo totalizam o montante de R$ 10.000,00 (dez mil reais).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tabs>
          <w:tab w:val="left" w:leader="none" w:pos="839"/>
          <w:tab w:val="left" w:leader="none" w:pos="840"/>
        </w:tabs>
        <w:spacing w:after="0" w:before="1" w:line="240" w:lineRule="auto"/>
        <w:ind w:left="120" w:right="0" w:firstLine="0"/>
        <w:jc w:val="left"/>
        <w:rPr>
          <w:b w:val="0"/>
        </w:rPr>
        <w:sectPr>
          <w:headerReference r:id="rId10" w:type="default"/>
          <w:type w:val="nextPage"/>
          <w:pgSz w:h="16838" w:w="11920" w:orient="portrait"/>
          <w:pgMar w:bottom="280" w:top="18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4.2.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rtl w:val="0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76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APLICAÇÃO DOS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13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rendimentos de ativos financeiros poderão ser aplicados para o alcance do objeto, sem a necessidade de autorização prévia.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OBRIGAÇÕES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São obrigações do/da Fundação de Cultura e Arte Aperipê de Sergipe: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transferir os recursos ao(a)AGENTE CULTURAL;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1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orientar o(a) AGENTE CULTURAL sobre o procedimento para a prestação de informações dos recursos concedidos;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20" w:line="276" w:lineRule="auto"/>
        <w:ind w:left="120" w:right="76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analisar e emitir parecer sobre os relatórios e sobre a prestação de informações apresentados pelo(a) AGENTE CULTURAL;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20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zelar pelo fiel cumprimento deste termo de execução cultural;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adotar medidas saneadoras e corretivas quando houver inadimplemento;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37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monitorar o cumprimento pelo(a) AGENTE CULTURAL das obrigações previstas na CLÁUSULA 6.2.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20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São obrigações do(a) AGENTE CULTURAL: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executar a ação cultural aprovada;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aplicar os recursos concedidos pela Lei Paulo Gustavo na realização da ação cultural;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1" w:line="276" w:lineRule="auto"/>
        <w:ind w:left="120" w:right="10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manter, obrigatória e exclusivamente, os recursos financeiros depositados na conta especialmente aberta para o Termo de Execução Cultural;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facilitar o monitoramento, o controle e supervisão do termo de execução cultural bem como o acesso ao local de realização da ação cultural;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5" w:line="271" w:lineRule="auto"/>
        <w:ind w:left="120" w:right="10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prestar informações à FUNCAP por meio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Relatório de Execução do Objeto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apresentado no prazo máximo de 30 dias contados do término da vigência do termo de execução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4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atender a qualquer solicitação regular feita pelo FUNCAP a contar do recebimento da notificação;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divulgar nos meios de comunicação, a informação de que a ação cultural aprovada é apoiada com recursos da Lei Paulo Gustavo, incluindo as marcas do Governo federal, de acordo com as orientações técnicas do manual de aplicação de marcas divulgado pelo Ministério da Cultura e pela FUNCAP;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20" w:orient="portrait"/>
          <w:pgMar w:bottom="280" w:top="15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realizar despesa em data anterior ou posterior à vigência deste termo de execução cultural;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76" w:line="276" w:lineRule="auto"/>
        <w:ind w:left="120" w:right="11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guardar a documentação referente à prestação de informações pelo prazo de 10 anos, contados do fim da vigência deste Termo de Execução Cultural;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utilizar os recursos para finalidade diversa da estabelecida no projeto cultural;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executar a contrapartida conforme pactuado.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numPr>
          <w:ilvl w:val="0"/>
          <w:numId w:val="6"/>
        </w:numPr>
        <w:tabs>
          <w:tab w:val="left" w:leader="none" w:pos="840"/>
        </w:tabs>
        <w:spacing w:after="0" w:before="0" w:line="240" w:lineRule="auto"/>
        <w:ind w:left="840" w:right="0" w:hanging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PRESTAÇÃO DE INFORMAÇÕES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agente cultural prestará contas à administração pública por meio da categoria de prestação de informações in loco.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agente público responsável elaborará relatório de visita de verificação e poderá adotar os seguintes procedimentos, de acordo com o caso concreto: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encaminhar o processo à autoridade responsável pelo julgamento da prestação de informações, caso conclua que houve o cumprimento integral do objeto ou o cumprimento parcial justificado;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o recebimento do processo enviado pelo agente público de que trata o item 7.2, a autoridade responsável pelo julgamento da prestação de informações poderá: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determinar o arquivamento, caso considere que houve o cumprimento integral do objeto ou o cumprimento parcial justificado;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1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2" w:type="default"/>
          <w:type w:val="nextPage"/>
          <w:pgSz w:h="16838" w:w="11920" w:orient="portrait"/>
          <w:pgMar w:bottom="280" w:top="15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aplicar sanções ou decidir pela rejeição da prestação de informações, caso verifique que não houve o cumprimento integral do objeto ou o cumprimento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" w:line="240" w:lineRule="auto"/>
        <w:ind w:left="1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parcial justificado, ou caso identifique irregularidades no relatório de execução financeira.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1" w:line="276" w:lineRule="auto"/>
        <w:ind w:left="120" w:right="11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relatório de execução financeira será exigido, independente da modalidade inicial de prestação de informações (in loco ou em relatório de execução do objeto), somente nas seguintes hipóteses: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quando não estiver comprovado o cumprimento do objeto, observados os procedimentos previstos no item 7.2; ou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quando for recebida, pela administração pública, denúncia de irregularidade na execução da ação cultural, mediante juízo de admissibilidade que avaliará os elementos fáticos apresentados.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prazo para apresentação do relatório de execução financeira será de, no mínimo, trinta dias, contado do recebimento da notificação.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120" w:line="379" w:lineRule="auto"/>
        <w:ind w:left="120" w:right="19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</w:t>
        <w:tab/>
        <w:t xml:space="preserve">- aprovação da prestação de informações, com ou sem ressalvas; ou II</w:t>
        <w:tab/>
        <w:t xml:space="preserve">- reprovação da prestação de informações, parcial ou total.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2" w:line="276" w:lineRule="auto"/>
        <w:ind w:left="120" w:right="1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hipótese de o julgamento da prestação de informações apontar a necessidade de devolução de recursos, o agente cultural será notificado para que exerça a opção por: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120" w:line="379" w:lineRule="auto"/>
        <w:ind w:left="120" w:right="348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</w:t>
        <w:tab/>
        <w:t xml:space="preserve">- devolução parcial ou integral dos recursos ao erário; II</w:t>
        <w:tab/>
        <w:t xml:space="preserve">- apresentação de plano de ações compensatórias; ou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3" w:line="276" w:lineRule="auto"/>
        <w:ind w:left="120" w:right="11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</w:t>
        <w:tab/>
        <w:t xml:space="preserve">- devolução parcial dos recursos ao erário juntamente com a apresentação de plano de ações compensatórias.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ocorrência de caso fortuito ou força maior impeditiva da execução do instrumento afasta a reprovação da prestação de informações, desde que comprovada.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casos em que estiver caracterizada má-fé do agente cultural, será imediatamente exigida a devolução de recursos ao erário, vedada a aceitação de plano de ações compensatórias.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1" w:line="276" w:lineRule="auto"/>
        <w:ind w:left="120" w:right="10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3" w:type="default"/>
          <w:type w:val="nextPage"/>
          <w:pgSz w:h="16838" w:w="11920" w:orient="portrait"/>
          <w:pgMar w:bottom="280" w:top="15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casos em que houver exigência de devolução de recursos ao erário, o agente cultural poderá solicitar o parcelamento do débito, na forma e nas condições previstas na legislação.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76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prazo de execução do plano de ações compensatórias será o menor possível, conforme o caso concreto, limitado à metade do prazo originalmente previsto de vigência do instrumento.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179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ALTERAÇÃO DO TERMO DE EXECUÇÃO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1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alteração do termo de execução cultural será formalizada por meio de termo aditivo.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formalização de termo aditivo não será necessária nas seguintes hipóteses: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1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prorrogação de vigência realizada de ofício pela administração pública quando der causa a atraso na liberação de recursos; e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alteração do projeto sem modificação do valor global do instrumento e sem modificação substancial do objeto.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hipótese de prorrogação de vigência, o saldo de recursos será automaticamente mantido na conta, a fim de viabilizar a continuidade da execução do objeto.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alterações do projeto cujo escopo seja de, no máximo, 20% poderão ser realizadas pelo agente cultural e comunicadas à administração pública em seguida, sem a necessidade de autorização prévia.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aplicação de rendimentos de ativos financeiros em benefício do objeto do termo de execução cultural poderá ser realizada pelo agente cultural sem a necessidade de autorização prévia da administração pública.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Nas hipóteses de alterações em que não seja necessário termo aditivo, poderá ser realizado apostilamento.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TITULARIDADE DE BENS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1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bens permanentes adquiridos, produzidos ou transformados em decorrência da execução da ação cultural fomentada serão de titularidade do agente cultural desde a data da sua aquisição.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1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casos de rejeição da prestação de contas em razão da aquisição ou do uso do bem, o valor pago pela aquisição será computado no cálculo de valores a devolver, com atualização monetária.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EXTINÇÃO DO TERMO DE EXECUÇÃO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Termo de Execução Cultural poderá ser: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extinto por decurso de prazo;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4" w:type="default"/>
          <w:type w:val="nextPage"/>
          <w:pgSz w:h="16838" w:w="11920" w:orient="portrait"/>
          <w:pgMar w:bottom="280" w:top="15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extinto, de comum acordo antes do prazo avençado, mediante Termo de Distrato;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76" w:line="276" w:lineRule="auto"/>
        <w:ind w:left="120" w:right="11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denunciado, por decisão unilateral de qualquer dos partícipes, independentemente de autorização judicial, mediante prévia notificação por escrito ao outro partícipe; ou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rescindido, por decisão unilateral de qualquer dos partícipes, independentemente de autorização judicial, mediante prévia notificação por escrito ao outro partícipe, nas seguintes hipóteses: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descumprimento injustificado de cláusula deste instrumento;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irregularidade ou inexecução injustificada, ainda que parcial, do objeto, resultados ou metas pactuadas 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violação da legislação aplicável;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cometimento de falhas reiteradas na execução;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40" w:lineRule="auto"/>
        <w:ind w:left="84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má administração de recursos públicos;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constatação de falsidade ou fraude nas informações ou documentos apresentados;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atendimento às recomendações ou determinações decorrentes da fiscalização;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1" w:line="240" w:lineRule="auto"/>
        <w:ind w:left="84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outras hipóteses expressamente previstas na legislação aplicável.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0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denúncia só será eficaz 60 (sessenta) dias após a data de recebimento da notificação, ficando os partícipes responsáveis somente pelas obrigações e vantagens do tempo em que participaram voluntariamente da avença.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casos de rescisão unilateral serão formalmente motivados nos autos do processo administrativo, assegurado o contraditório e a ampla defesa. O prazo de defesa será de 10 (dez) dias da abertura de vista do processo.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20" w:line="276" w:lineRule="auto"/>
        <w:ind w:left="120" w:right="10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Outras situações relativas à extinção deste Termo não previstas na legislação aplicável ou neste instrumento poderão ser negociadas entre as partes ou, se for o caso, no Termo de Distrato.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SANÇÕES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164" w:line="276" w:lineRule="auto"/>
        <w:ind w:left="120" w:right="10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5" w:type="default"/>
          <w:type w:val="nextPage"/>
          <w:pgSz w:h="16838" w:w="11920" w:orient="portrait"/>
          <w:pgMar w:bottom="280" w:top="1540" w:left="1020" w:right="780" w:header="750" w:footer="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76" w:line="276" w:lineRule="auto"/>
        <w:ind w:left="120" w:right="156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decisão sobre a sanção deve ser precedida de abertura de prazo para apresentação de defesa pelo AGENTE CULTURAL.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20" w:line="276" w:lineRule="auto"/>
        <w:ind w:left="120" w:right="3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ocorrência de caso fortuito ou força maior impeditiva da execução do instrumento afasta a aplicação de sanção, desde que regularmente comprovada.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MONITORAMENTO E CONTROLE DE RESULTADOS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8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AGENTE CULTURAL deverá encaminhar relatórios parciais de execução do projeto a cada quatro meses para a FUNCAP.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VIGÊNCIA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94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vigência deste instrumento terá início na data de assinatura das partes, com duração de 18 meses, podendo ser prorrogado por 6 meses.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PUBLICAÇÃO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3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Extrato do Termo de Execução Cultural será publicado no Diário Oficial do Estado de Sergipe.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1"/>
        <w:numPr>
          <w:ilvl w:val="0"/>
          <w:numId w:val="6"/>
        </w:numPr>
        <w:tabs>
          <w:tab w:val="left" w:leader="none" w:pos="839"/>
          <w:tab w:val="left" w:leader="none" w:pos="840"/>
        </w:tabs>
        <w:spacing w:after="0" w:before="0" w:line="240" w:lineRule="auto"/>
        <w:ind w:left="840" w:right="0" w:hanging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FORO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164" w:line="276" w:lineRule="auto"/>
        <w:ind w:left="120" w:right="63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Fica eleito o Foro de Aracaju para dirimir quaisquer dúvidas relativas ao presente Termo de Execução Cultural.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63"/>
          <w:tab w:val="left" w:leader="none" w:pos="2230"/>
          <w:tab w:val="left" w:leader="none" w:pos="2697"/>
        </w:tabs>
        <w:spacing w:after="0" w:before="223" w:line="240" w:lineRule="auto"/>
        <w:ind w:left="15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Aracaju-SE,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445" distT="4445" distL="4445" distR="4445" hidden="0" layoutInCell="1" locked="0" relativeHeight="0" simplePos="0">
                <wp:simplePos x="0" y="0"/>
                <wp:positionH relativeFrom="column">
                  <wp:posOffset>1896745</wp:posOffset>
                </wp:positionH>
                <wp:positionV relativeFrom="paragraph">
                  <wp:posOffset>169545</wp:posOffset>
                </wp:positionV>
                <wp:extent cx="635" cy="12700"/>
                <wp:effectExtent b="0" l="0" r="0" t="0"/>
                <wp:wrapTopAndBottom distB="4445" distT="4445"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32180" y="3780000"/>
                          <a:ext cx="26276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4445" distL="4445" distR="4445" hidden="0" layoutInCell="1" locked="0" relativeHeight="0" simplePos="0">
                <wp:simplePos x="0" y="0"/>
                <wp:positionH relativeFrom="column">
                  <wp:posOffset>1896745</wp:posOffset>
                </wp:positionH>
                <wp:positionV relativeFrom="paragraph">
                  <wp:posOffset>169545</wp:posOffset>
                </wp:positionV>
                <wp:extent cx="635" cy="12700"/>
                <wp:effectExtent b="0" l="0" r="0" t="0"/>
                <wp:wrapTopAndBottom distB="4445" distT="4445"/>
                <wp:docPr id="1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5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Agente Cultural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445" distT="4445" distL="4445" distR="4445" hidden="0" layoutInCell="1" locked="0" relativeHeight="0" simplePos="0">
                <wp:simplePos x="0" y="0"/>
                <wp:positionH relativeFrom="column">
                  <wp:posOffset>1896745</wp:posOffset>
                </wp:positionH>
                <wp:positionV relativeFrom="paragraph">
                  <wp:posOffset>93345</wp:posOffset>
                </wp:positionV>
                <wp:extent cx="635" cy="12700"/>
                <wp:effectExtent b="0" l="0" r="0" t="0"/>
                <wp:wrapTopAndBottom distB="4445" distT="4445"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32180" y="3780000"/>
                          <a:ext cx="26276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4445" distL="4445" distR="4445" hidden="0" layoutInCell="1" locked="0" relativeHeight="0" simplePos="0">
                <wp:simplePos x="0" y="0"/>
                <wp:positionH relativeFrom="column">
                  <wp:posOffset>1896745</wp:posOffset>
                </wp:positionH>
                <wp:positionV relativeFrom="paragraph">
                  <wp:posOffset>93345</wp:posOffset>
                </wp:positionV>
                <wp:extent cx="635" cy="12700"/>
                <wp:effectExtent b="0" l="0" r="0" t="0"/>
                <wp:wrapTopAndBottom distB="4445" distT="4445"/>
                <wp:docPr id="1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5" w:right="37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Diretor Presidente da FUNCAP</w:t>
      </w:r>
    </w:p>
    <w:sectPr>
      <w:headerReference r:id="rId18" w:type="default"/>
      <w:type w:val="nextPage"/>
      <w:pgSz w:h="16838" w:w="11920" w:orient="portrait"/>
      <w:pgMar w:bottom="280" w:top="1540" w:left="1020" w:right="780" w:header="75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3513773</wp:posOffset>
              </wp:positionH>
              <wp:positionV relativeFrom="page">
                <wp:posOffset>985838</wp:posOffset>
              </wp:positionV>
              <wp:extent cx="729615" cy="219075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85955" y="3675225"/>
                        <a:ext cx="720090" cy="2095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ANEXO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\* ROMAN I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3513773</wp:posOffset>
              </wp:positionH>
              <wp:positionV relativeFrom="page">
                <wp:posOffset>985838</wp:posOffset>
              </wp:positionV>
              <wp:extent cx="729615" cy="219075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9615" cy="2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3513773</wp:posOffset>
              </wp:positionH>
              <wp:positionV relativeFrom="page">
                <wp:posOffset>985838</wp:posOffset>
              </wp:positionV>
              <wp:extent cx="729615" cy="219075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985955" y="3675225"/>
                        <a:ext cx="720090" cy="2095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ANEXO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\* ROMAN II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3513773</wp:posOffset>
              </wp:positionH>
              <wp:positionV relativeFrom="page">
                <wp:posOffset>985838</wp:posOffset>
              </wp:positionV>
              <wp:extent cx="729615" cy="219075"/>
              <wp:effectExtent b="0" l="0" r="0" t="0"/>
              <wp:wrapNone/>
              <wp:docPr id="1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9615" cy="2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048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120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20" w:hanging="72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120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120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12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120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120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120" w:hanging="72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Roman"/>
      <w:lvlText w:val="%1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120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20" w:hanging="72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120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120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12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120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120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120" w:hanging="72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upperRoman"/>
      <w:lvlText w:val="%1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120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20" w:hanging="72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120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120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12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120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120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120" w:hanging="72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upperRoman"/>
      <w:lvlText w:val="%1)"/>
      <w:lvlJc w:val="left"/>
      <w:pPr>
        <w:ind w:left="840" w:hanging="720"/>
      </w:pPr>
      <w:rPr/>
    </w:lvl>
    <w:lvl w:ilvl="1">
      <w:start w:val="0"/>
      <w:numFmt w:val="bullet"/>
      <w:lvlText w:val="●"/>
      <w:lvlJc w:val="left"/>
      <w:pPr>
        <w:ind w:left="1768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96" w:hanging="719.9999999999998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624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52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48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408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36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264" w:hanging="72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upperRoman"/>
      <w:lvlText w:val="%1)"/>
      <w:lvlJc w:val="left"/>
      <w:pPr>
        <w:ind w:left="84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768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96" w:hanging="719.9999999999998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624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52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48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408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36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264" w:hanging="72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840" w:hanging="720"/>
      </w:pPr>
      <w:rPr>
        <w:rFonts w:ascii="Arial" w:cs="Arial" w:eastAsia="Arial" w:hAnsi="Arial"/>
        <w:b w:val="1"/>
        <w:sz w:val="24"/>
        <w:szCs w:val="24"/>
      </w:rPr>
    </w:lvl>
    <w:lvl w:ilvl="1">
      <w:start w:val="1"/>
      <w:numFmt w:val="decimal"/>
      <w:lvlText w:val="%1.%2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2">
      <w:start w:val="1"/>
      <w:numFmt w:val="decimal"/>
      <w:lvlText w:val="%1.%2.%3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3">
      <w:start w:val="0"/>
      <w:numFmt w:val="bullet"/>
      <w:lvlText w:val="●"/>
      <w:lvlJc w:val="left"/>
      <w:pPr>
        <w:ind w:left="2902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3933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4964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995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026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057" w:hanging="72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lowerLetter"/>
      <w:lvlText w:val="%1)"/>
      <w:lvlJc w:val="left"/>
      <w:pPr>
        <w:ind w:left="84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768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96" w:hanging="719.9999999999998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624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52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48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408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36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264" w:hanging="72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upperRoman"/>
      <w:lvlText w:val="%1"/>
      <w:lvlJc w:val="left"/>
      <w:pPr>
        <w:ind w:left="84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768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96" w:hanging="719.9999999999998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624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52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48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408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36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264" w:hanging="72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upperRoman"/>
      <w:lvlText w:val="%1"/>
      <w:lvlJc w:val="left"/>
      <w:pPr>
        <w:ind w:left="120" w:hanging="720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●"/>
      <w:lvlJc w:val="left"/>
      <w:pPr>
        <w:ind w:left="1120" w:hanging="72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120" w:hanging="72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120" w:hanging="72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120" w:hanging="72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120" w:hanging="72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120" w:hanging="72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120" w:hanging="72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120" w:hanging="72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40" w:right="0" w:hanging="72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bidi w:val="0"/>
      <w:spacing w:after="0" w:before="0" w:line="240" w:lineRule="auto"/>
      <w:ind w:left="0" w:right="0" w:hanging="0"/>
      <w:jc w:val="left"/>
    </w:pPr>
    <w:rPr>
      <w:rFonts w:ascii="Arial MT" w:cs="Arial MT" w:eastAsia="Arial MT" w:hAnsi="Arial MT"/>
      <w:color w:val="auto"/>
      <w:kern w:val="0"/>
      <w:sz w:val="22"/>
      <w:szCs w:val="22"/>
      <w:lang w:bidi="ar-SA" w:eastAsia="en-US" w:val="pt-PT"/>
    </w:rPr>
  </w:style>
  <w:style w:type="paragraph" w:styleId="Ttulo1">
    <w:name w:val="Heading 1"/>
    <w:basedOn w:val="Normal"/>
    <w:uiPriority w:val="1"/>
    <w:qFormat w:val="1"/>
    <w:pPr>
      <w:ind w:left="840" w:right="0" w:hanging="720"/>
      <w:outlineLvl w:val="1"/>
    </w:pPr>
    <w:rPr>
      <w:rFonts w:ascii="Arial" w:cs="Arial" w:eastAsia="Arial" w:hAnsi="Arial"/>
      <w:b w:val="1"/>
      <w:bCs w:val="1"/>
      <w:sz w:val="24"/>
      <w:szCs w:val="24"/>
      <w:lang w:bidi="ar-SA" w:eastAsia="en-US" w:val="pt-P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Pr>
      <w:color w:val="000080"/>
      <w:u w:val="single"/>
      <w:lang w:bidi="zxx" w:eastAsia="zxx" w:val="zxx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>
      <w:ind w:left="120" w:right="0" w:hanging="0"/>
    </w:pPr>
    <w:rPr>
      <w:rFonts w:ascii="Arial MT" w:cs="Arial MT" w:eastAsia="Arial MT" w:hAnsi="Arial MT"/>
      <w:sz w:val="24"/>
      <w:szCs w:val="24"/>
      <w:lang w:bidi="ar-SA" w:eastAsia="en-US" w:val="pt-PT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>
      <w:spacing w:after="0" w:before="120"/>
      <w:ind w:left="120" w:right="0" w:hanging="0"/>
      <w:jc w:val="both"/>
    </w:pPr>
    <w:rPr>
      <w:rFonts w:ascii="Arial MT" w:cs="Arial MT" w:eastAsia="Arial MT" w:hAnsi="Arial MT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ind w:left="375" w:right="0" w:hanging="0"/>
    </w:pPr>
    <w:rPr>
      <w:rFonts w:ascii="Tahoma" w:cs="Tahoma" w:eastAsia="Tahoma" w:hAnsi="Tahoma"/>
      <w:lang w:bidi="ar-SA" w:eastAsia="en-US" w:val="pt-PT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17" Type="http://schemas.openxmlformats.org/officeDocument/2006/relationships/image" Target="media/image3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eader" Target="header9.xml"/><Relationship Id="rId7" Type="http://schemas.openxmlformats.org/officeDocument/2006/relationships/hyperlink" Target="mailto:termolgpsergipedmaislinguagens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9NXmY0eR2aS0OkUrEJdbWD2Sw==">CgMxLjA4AHIhMWVjd1lVckdtZXQybUI2QWdXdV9DN0l1VS1EZzR1RDhJ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</cp:coreProperties>
</file>